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40" w:lineRule="exact"/>
        <w:jc w:val="left"/>
        <w:rPr>
          <w:rFonts w:hint="default" w:ascii="黑体" w:hAnsi="黑体" w:eastAsia="黑体" w:cs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sz w:val="24"/>
        </w:rPr>
        <w:t>附件</w:t>
      </w:r>
      <w:r>
        <w:rPr>
          <w:rFonts w:hint="eastAsia" w:ascii="黑体" w:hAnsi="黑体" w:eastAsia="黑体"/>
          <w:sz w:val="24"/>
        </w:rPr>
        <w:t>1</w:t>
      </w:r>
    </w:p>
    <w:p>
      <w:pPr>
        <w:widowControl/>
        <w:snapToGrid w:val="0"/>
        <w:spacing w:line="54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8</w:t>
      </w:r>
      <w:r>
        <w:rPr>
          <w:rFonts w:hint="eastAsia" w:eastAsia="方正小标宋简体"/>
          <w:sz w:val="36"/>
          <w:szCs w:val="36"/>
          <w:lang w:val="en-US" w:eastAsia="zh-CN"/>
        </w:rPr>
        <w:t>年度企业</w:t>
      </w:r>
      <w:r>
        <w:rPr>
          <w:rFonts w:hint="eastAsia" w:ascii="方正小标宋简体" w:hAnsi="仿宋" w:eastAsia="方正小标宋简体" w:cs="宋体"/>
          <w:sz w:val="36"/>
          <w:szCs w:val="36"/>
        </w:rPr>
        <w:t>国有</w:t>
      </w:r>
      <w:r>
        <w:rPr>
          <w:rFonts w:hint="eastAsia" w:ascii="方正小标宋简体" w:hAnsi="仿宋" w:eastAsia="方正小标宋简体" w:cs="宋体"/>
          <w:sz w:val="36"/>
          <w:szCs w:val="36"/>
          <w:lang w:eastAsia="zh-CN"/>
        </w:rPr>
        <w:t>资产交易项目</w:t>
      </w:r>
      <w:r>
        <w:rPr>
          <w:rFonts w:hint="eastAsia" w:ascii="方正小标宋简体" w:hAnsi="仿宋" w:eastAsia="方正小标宋简体" w:cs="宋体"/>
          <w:sz w:val="36"/>
          <w:szCs w:val="36"/>
        </w:rPr>
        <w:t>自查表</w:t>
      </w:r>
    </w:p>
    <w:p>
      <w:pPr>
        <w:widowControl/>
        <w:snapToGrid w:val="0"/>
        <w:spacing w:line="540" w:lineRule="exac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金额单位：万元</w:t>
      </w:r>
    </w:p>
    <w:tbl>
      <w:tblPr>
        <w:tblStyle w:val="5"/>
        <w:tblW w:w="9805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45"/>
        <w:gridCol w:w="1420"/>
        <w:gridCol w:w="1420"/>
        <w:gridCol w:w="10"/>
        <w:gridCol w:w="1410"/>
        <w:gridCol w:w="35"/>
        <w:gridCol w:w="155"/>
        <w:gridCol w:w="123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填报单位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sz w:val="18"/>
                <w:szCs w:val="18"/>
              </w:rPr>
              <w:t>（产权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  <w:lang w:eastAsia="zh-CN"/>
              </w:rPr>
              <w:t>、资产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</w:rPr>
              <w:t>转让方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  <w:lang w:val="en-US" w:eastAsia="zh-CN"/>
              </w:rPr>
              <w:t>/融资方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7330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转让标的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（企业名称+标的内容）</w:t>
            </w:r>
          </w:p>
        </w:tc>
        <w:tc>
          <w:tcPr>
            <w:tcW w:w="73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转让</w:t>
            </w: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标的企业性质</w:t>
            </w:r>
          </w:p>
        </w:tc>
        <w:tc>
          <w:tcPr>
            <w:tcW w:w="73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国有独资（全资）   □ 国有控股    □ 国有参股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标的企业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转让后性质</w:t>
            </w:r>
          </w:p>
        </w:tc>
        <w:tc>
          <w:tcPr>
            <w:tcW w:w="73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国有独资（全资）   □ 国有控股    □ 国有参股   □ 国有全部退出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行为批准单位及批准文件日期</w:t>
            </w:r>
          </w:p>
        </w:tc>
        <w:tc>
          <w:tcPr>
            <w:tcW w:w="2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挂牌起止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0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项目资产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评估情况</w:t>
            </w:r>
          </w:p>
          <w:p>
            <w:pPr>
              <w:widowControl/>
              <w:snapToGrid w:val="0"/>
              <w:spacing w:line="300" w:lineRule="exact"/>
              <w:ind w:left="-166" w:leftChars="-52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（按股权比例折算）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pacing w:val="-10"/>
                <w:sz w:val="21"/>
                <w:szCs w:val="21"/>
              </w:rPr>
              <w:t>净资产帐面值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pacing w:val="-10"/>
                <w:sz w:val="21"/>
                <w:szCs w:val="21"/>
              </w:rPr>
              <w:t>净资产评估值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评估基准日</w:t>
            </w:r>
          </w:p>
        </w:tc>
        <w:tc>
          <w:tcPr>
            <w:tcW w:w="30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资产评估机构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转让</w:t>
            </w: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项目交易方式</w:t>
            </w:r>
          </w:p>
        </w:tc>
        <w:tc>
          <w:tcPr>
            <w:tcW w:w="7330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进场公开挂牌转让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□拍卖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□招投标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□网络竞价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□其他竞价方式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□非公开协议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□综合评议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 xml:space="preserve">   □ 场外直接协议转让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审计机构</w:t>
            </w:r>
          </w:p>
        </w:tc>
        <w:tc>
          <w:tcPr>
            <w:tcW w:w="28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律师事务所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（增资）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项目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进场交易情况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挂牌价格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成交价格</w:t>
            </w:r>
          </w:p>
        </w:tc>
        <w:tc>
          <w:tcPr>
            <w:tcW w:w="14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合同签订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（生效）日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交易鉴证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产权交易机构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转让</w:t>
            </w: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（融资）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价款支付方式</w:t>
            </w:r>
          </w:p>
        </w:tc>
        <w:tc>
          <w:tcPr>
            <w:tcW w:w="429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全额支付        □ 分期支付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已实收价款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受让方</w:t>
            </w:r>
            <w:r>
              <w:rPr>
                <w:rFonts w:hint="eastAsia" w:ascii="仿宋_GB2312" w:hAnsi="仿宋" w:cs="宋体"/>
                <w:color w:val="auto"/>
                <w:sz w:val="21"/>
                <w:szCs w:val="21"/>
                <w:lang w:eastAsia="zh-CN"/>
              </w:rPr>
              <w:t>（投资方）</w:t>
            </w:r>
            <w:r>
              <w:rPr>
                <w:rFonts w:hint="eastAsia" w:ascii="仿宋_GB2312" w:hAnsi="仿宋" w:cs="宋体"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称</w:t>
            </w:r>
          </w:p>
        </w:tc>
        <w:tc>
          <w:tcPr>
            <w:tcW w:w="2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受让方性质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国有企业  □ 非国有企业  □ 外部自然人  □ 内部职工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其他需要说明的情况</w:t>
            </w:r>
          </w:p>
        </w:tc>
        <w:tc>
          <w:tcPr>
            <w:tcW w:w="867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意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及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签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章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填报单位（产权转让方）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050" w:firstLineChars="500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产权交易机构意见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470" w:firstLineChars="70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国资部门意见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260" w:firstLineChars="60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</w:tr>
    </w:tbl>
    <w:p>
      <w:pPr>
        <w:snapToGrid w:val="0"/>
        <w:spacing w:line="600" w:lineRule="exact"/>
        <w:jc w:val="left"/>
        <w:rPr>
          <w:rFonts w:hint="eastAsia"/>
          <w:spacing w:val="-20"/>
        </w:rPr>
        <w:sectPr>
          <w:footerReference r:id="rId3" w:type="default"/>
          <w:footerReference r:id="rId4" w:type="even"/>
          <w:pgSz w:w="11907" w:h="16840"/>
          <w:pgMar w:top="1928" w:right="1531" w:bottom="1701" w:left="1531" w:header="851" w:footer="1247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widowControl/>
        <w:snapToGrid w:val="0"/>
        <w:spacing w:line="540" w:lineRule="exact"/>
        <w:jc w:val="both"/>
        <w:rPr>
          <w:rFonts w:hint="eastAsia" w:eastAsia="方正小标宋简体"/>
          <w:sz w:val="36"/>
          <w:szCs w:val="36"/>
          <w:lang w:val="en-US" w:eastAsia="zh-CN"/>
        </w:rPr>
      </w:pPr>
    </w:p>
    <w:p>
      <w:pPr>
        <w:widowControl/>
        <w:snapToGrid w:val="0"/>
        <w:spacing w:line="54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2018年度企业</w:t>
      </w:r>
      <w:r>
        <w:rPr>
          <w:rFonts w:hint="eastAsia" w:ascii="方正小标宋简体" w:hAnsi="仿宋" w:eastAsia="方正小标宋简体" w:cs="宋体"/>
          <w:sz w:val="36"/>
          <w:szCs w:val="36"/>
        </w:rPr>
        <w:t>国有</w:t>
      </w:r>
      <w:r>
        <w:rPr>
          <w:rFonts w:hint="eastAsia" w:ascii="方正小标宋简体" w:hAnsi="仿宋" w:eastAsia="方正小标宋简体" w:cs="宋体"/>
          <w:sz w:val="36"/>
          <w:szCs w:val="36"/>
          <w:lang w:eastAsia="zh-CN"/>
        </w:rPr>
        <w:t>资产交易项目</w:t>
      </w:r>
      <w:r>
        <w:rPr>
          <w:rFonts w:hint="eastAsia" w:ascii="方正小标宋简体" w:hAnsi="仿宋" w:eastAsia="方正小标宋简体" w:cs="宋体"/>
          <w:sz w:val="36"/>
          <w:szCs w:val="36"/>
        </w:rPr>
        <w:t>自查表</w:t>
      </w:r>
    </w:p>
    <w:p>
      <w:pPr>
        <w:widowControl/>
        <w:snapToGrid w:val="0"/>
        <w:spacing w:line="540" w:lineRule="exac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金额单位：万元</w:t>
      </w:r>
    </w:p>
    <w:tbl>
      <w:tblPr>
        <w:tblStyle w:val="5"/>
        <w:tblW w:w="9805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45"/>
        <w:gridCol w:w="1420"/>
        <w:gridCol w:w="558"/>
        <w:gridCol w:w="862"/>
        <w:gridCol w:w="10"/>
        <w:gridCol w:w="819"/>
        <w:gridCol w:w="591"/>
        <w:gridCol w:w="35"/>
        <w:gridCol w:w="155"/>
        <w:gridCol w:w="123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填报单位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  <w:lang w:eastAsia="zh-CN"/>
              </w:rPr>
              <w:t>出租方</w:t>
            </w:r>
            <w:r>
              <w:rPr>
                <w:rFonts w:hint="eastAsia" w:ascii="仿宋_GB2312" w:hAnsi="仿宋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7330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转让标的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</w:rPr>
              <w:t>（</w:t>
            </w: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资产名称</w:t>
            </w:r>
            <w:r>
              <w:rPr>
                <w:rFonts w:hint="eastAsia" w:ascii="仿宋_GB2312" w:hAnsi="仿宋" w:cs="宋体"/>
                <w:sz w:val="18"/>
                <w:szCs w:val="18"/>
                <w:lang w:val="en-US" w:eastAsia="zh-CN"/>
              </w:rPr>
              <w:t>+出租期限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）</w:t>
            </w:r>
          </w:p>
        </w:tc>
        <w:tc>
          <w:tcPr>
            <w:tcW w:w="73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标的企业性质</w:t>
            </w:r>
          </w:p>
        </w:tc>
        <w:tc>
          <w:tcPr>
            <w:tcW w:w="73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国有独资（全资）   □ 国有控股    □ 国有参股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行为批准单位及批准文件日期</w:t>
            </w:r>
          </w:p>
        </w:tc>
        <w:tc>
          <w:tcPr>
            <w:tcW w:w="2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挂牌起止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0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项目资产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评估情况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pacing w:val="-10"/>
                <w:sz w:val="21"/>
                <w:szCs w:val="21"/>
              </w:rPr>
              <w:t>净资产帐面值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pacing w:val="-10"/>
                <w:sz w:val="21"/>
                <w:szCs w:val="21"/>
              </w:rPr>
              <w:t>净资产评估值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评估基准日</w:t>
            </w:r>
          </w:p>
        </w:tc>
        <w:tc>
          <w:tcPr>
            <w:tcW w:w="30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资产评估机构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3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项目交易方式</w:t>
            </w:r>
          </w:p>
        </w:tc>
        <w:tc>
          <w:tcPr>
            <w:tcW w:w="7330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进场公开挂牌转让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□拍卖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□招投标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□网络竞价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□其他竞价方式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□非公开协议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□综合评议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 xml:space="preserve">   □ 场外直接协议转让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审计机构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律师事务所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项目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进场交易情况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挂牌价格</w:t>
            </w:r>
          </w:p>
        </w:tc>
        <w:tc>
          <w:tcPr>
            <w:tcW w:w="14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成交价格</w:t>
            </w:r>
          </w:p>
        </w:tc>
        <w:tc>
          <w:tcPr>
            <w:tcW w:w="14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合同签订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（生效）日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交易鉴证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产权交易机构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18"/>
                <w:szCs w:val="18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18"/>
                <w:szCs w:val="18"/>
              </w:rPr>
              <w:t>价款支付方式</w:t>
            </w:r>
          </w:p>
        </w:tc>
        <w:tc>
          <w:tcPr>
            <w:tcW w:w="429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 全额支付        □ 分期支付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已实收价款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承租方</w:t>
            </w:r>
            <w:r>
              <w:rPr>
                <w:rFonts w:hint="eastAsia" w:ascii="仿宋_GB2312" w:hAnsi="仿宋" w:cs="宋体"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称</w:t>
            </w:r>
          </w:p>
        </w:tc>
        <w:tc>
          <w:tcPr>
            <w:tcW w:w="1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承租方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性质</w:t>
            </w:r>
          </w:p>
        </w:tc>
        <w:tc>
          <w:tcPr>
            <w:tcW w:w="366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□与</w:t>
            </w:r>
            <w:r>
              <w:rPr>
                <w:rFonts w:hint="eastAsia" w:ascii="仿宋_GB2312" w:hAnsi="仿宋" w:cs="宋体"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_GB2312" w:hAnsi="仿宋" w:cs="宋体"/>
                <w:sz w:val="21"/>
                <w:szCs w:val="21"/>
              </w:rPr>
              <w:t>方属于同一监管企业</w:t>
            </w:r>
            <w:r>
              <w:rPr>
                <w:rFonts w:hint="eastAsia" w:ascii="仿宋_GB2312" w:hAnsi="仿宋" w:cs="宋体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□非同一监管企业的国有控制法人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□非国有控制单位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□自然人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1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其他需要说明的情况</w:t>
            </w:r>
          </w:p>
        </w:tc>
        <w:tc>
          <w:tcPr>
            <w:tcW w:w="8675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54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意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及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签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章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填报单位（产权转让方）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050" w:firstLineChars="500"/>
              <w:jc w:val="center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  <w:tc>
          <w:tcPr>
            <w:tcW w:w="30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产权交易机构意见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470" w:firstLineChars="70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国资部门意见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负责人签字：</w:t>
            </w:r>
          </w:p>
          <w:p>
            <w:pPr>
              <w:widowControl/>
              <w:snapToGrid w:val="0"/>
              <w:spacing w:line="300" w:lineRule="exact"/>
              <w:ind w:firstLine="1155" w:firstLineChars="55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spacing w:line="300" w:lineRule="exact"/>
              <w:ind w:firstLine="1260" w:firstLineChars="600"/>
              <w:rPr>
                <w:rFonts w:hint="eastAsia" w:ascii="仿宋_GB2312" w:hAnsi="仿宋" w:cs="宋体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4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4"/>
        <w:rFonts w:ascii="宋体" w:hAnsi="宋体" w:eastAsia="宋体"/>
        <w:sz w:val="24"/>
        <w:szCs w:val="24"/>
      </w:rPr>
      <w:t>- 6 -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4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4"/>
        <w:rFonts w:ascii="宋体" w:hAnsi="宋体" w:eastAsia="宋体"/>
        <w:sz w:val="24"/>
        <w:szCs w:val="24"/>
      </w:rPr>
      <w:t>- 4 -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197516"/>
    <w:rsid w:val="2F926442"/>
    <w:rsid w:val="31D11116"/>
    <w:rsid w:val="3D3B4471"/>
    <w:rsid w:val="5D335BA3"/>
    <w:rsid w:val="7C292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仿宋_GB2312"/>
      <w:sz w:val="32"/>
      <w:szCs w:val="3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2017-03-21T01:03:00Z</dcterms:created>
  <dc:creator>强之闻</dc:creator>
  <cp:lastModifiedBy>朱晓翔</cp:lastModifiedBy>
  <dcterms:modified xsi:type="dcterms:W3CDTF">2019-08-05T03:12:23Z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